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a-10082026_111058.xml.htm"/>
      <w:bookmarkStart w:id="1" w:name="ksform4a10082026_11105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Chan Steven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ATTOVIA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1091 INDUSTRIAL ROAD, SUITE 310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CARLOS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Attovia Therapeutics, Inc.</w:t>
              </w:r>
            </w:hyperlink>
            <w:r>
              <w:rPr/>
              <w:t xml:space="preserve"> [ </w:t>
            </w:r>
            <w:r>
              <w:rPr>
                <w:rFonts w:ascii="Times;serif" w:hAnsi="Times;serif"/>
                <w:color w:val="0000FF"/>
                <w:sz w:val="24"/>
                <w:shd w:fill="FFFFFF" w:val="clear"/>
              </w:rPr>
              <w:t>ATTO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08/06/2026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25% of the options shall vest on August 4, 2027 and the remaining options shall vest in equal monthly installments over the following 36 months, subject to continued service to the Issuer through such dates.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4 amendment amends the Form 4 filed on August 6, 2026, which reported the Reporting Person's beneficial ownership using the Issuer's CIK number. This Form 4 amendment has been filed under the Reporting Person's CIK and reflects him as the Reporting Person. This filing amends and replaces the original filing in its entirety. No changes have been made or are being reported with respect to the Reporting Person's beneficial ownership of the Issuer's securities.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Chan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54907" TargetMode="External"/><Relationship Id="rId5" Type="http://schemas.openxmlformats.org/officeDocument/2006/relationships/hyperlink" Target="http://www.sec.gov/cgi-bin/browse-edgar?action=getcompany&amp;CIK=000205870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689</Words>
  <Characters>3723</Characters>
  <CharactersWithSpaces>4338</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